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14" w:type="dxa"/>
        <w:tblLayout w:type="fixed"/>
        <w:tblLook w:val="04A0" w:firstRow="1" w:lastRow="0" w:firstColumn="1" w:lastColumn="0" w:noHBand="0" w:noVBand="1"/>
      </w:tblPr>
      <w:tblGrid>
        <w:gridCol w:w="675"/>
        <w:gridCol w:w="1021"/>
        <w:gridCol w:w="1134"/>
        <w:gridCol w:w="426"/>
        <w:gridCol w:w="738"/>
        <w:gridCol w:w="963"/>
        <w:gridCol w:w="697"/>
        <w:gridCol w:w="830"/>
        <w:gridCol w:w="882"/>
        <w:gridCol w:w="778"/>
        <w:gridCol w:w="830"/>
        <w:gridCol w:w="830"/>
        <w:gridCol w:w="830"/>
        <w:gridCol w:w="830"/>
        <w:gridCol w:w="830"/>
        <w:gridCol w:w="459"/>
        <w:gridCol w:w="1201"/>
        <w:gridCol w:w="830"/>
        <w:gridCol w:w="830"/>
      </w:tblGrid>
      <w:tr w:rsidR="001E005E" w:rsidRPr="00C30E64" w:rsidTr="005A1055">
        <w:tc>
          <w:tcPr>
            <w:tcW w:w="675" w:type="dxa"/>
            <w:vMerge w:val="restart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b/>
                <w:sz w:val="16"/>
                <w:szCs w:val="16"/>
              </w:rPr>
            </w:pPr>
          </w:p>
        </w:tc>
        <w:tc>
          <w:tcPr>
            <w:tcW w:w="2581" w:type="dxa"/>
            <w:gridSpan w:val="3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b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>Term 1</w:t>
            </w:r>
          </w:p>
        </w:tc>
        <w:tc>
          <w:tcPr>
            <w:tcW w:w="2398" w:type="dxa"/>
            <w:gridSpan w:val="3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b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>Term 2</w:t>
            </w:r>
          </w:p>
        </w:tc>
        <w:tc>
          <w:tcPr>
            <w:tcW w:w="2490" w:type="dxa"/>
            <w:gridSpan w:val="3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b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>Term 3</w:t>
            </w:r>
          </w:p>
        </w:tc>
        <w:tc>
          <w:tcPr>
            <w:tcW w:w="2490" w:type="dxa"/>
            <w:gridSpan w:val="3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b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>Term 4</w:t>
            </w:r>
          </w:p>
        </w:tc>
        <w:tc>
          <w:tcPr>
            <w:tcW w:w="2119" w:type="dxa"/>
            <w:gridSpan w:val="3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b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>Term 5</w:t>
            </w:r>
          </w:p>
        </w:tc>
        <w:tc>
          <w:tcPr>
            <w:tcW w:w="2861" w:type="dxa"/>
            <w:gridSpan w:val="3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b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>Term 6</w:t>
            </w:r>
          </w:p>
        </w:tc>
      </w:tr>
      <w:tr w:rsidR="001E005E" w:rsidRPr="00C30E64" w:rsidTr="005A1055">
        <w:tc>
          <w:tcPr>
            <w:tcW w:w="675" w:type="dxa"/>
            <w:vMerge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b/>
                <w:sz w:val="16"/>
                <w:szCs w:val="16"/>
              </w:rPr>
            </w:pPr>
          </w:p>
        </w:tc>
        <w:tc>
          <w:tcPr>
            <w:tcW w:w="2581" w:type="dxa"/>
            <w:gridSpan w:val="3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b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>What happened on Pudding Lane?</w:t>
            </w:r>
          </w:p>
        </w:tc>
        <w:tc>
          <w:tcPr>
            <w:tcW w:w="2398" w:type="dxa"/>
            <w:gridSpan w:val="3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b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 xml:space="preserve">How has travel changed over time? </w:t>
            </w:r>
          </w:p>
        </w:tc>
        <w:tc>
          <w:tcPr>
            <w:tcW w:w="2490" w:type="dxa"/>
            <w:gridSpan w:val="3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>How are all forests the same?</w:t>
            </w:r>
          </w:p>
        </w:tc>
        <w:tc>
          <w:tcPr>
            <w:tcW w:w="2490" w:type="dxa"/>
            <w:gridSpan w:val="3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 xml:space="preserve">How are all forests the same? </w:t>
            </w:r>
          </w:p>
        </w:tc>
        <w:tc>
          <w:tcPr>
            <w:tcW w:w="2119" w:type="dxa"/>
            <w:gridSpan w:val="3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>How have people’s rights changed?</w:t>
            </w:r>
          </w:p>
        </w:tc>
        <w:tc>
          <w:tcPr>
            <w:tcW w:w="2861" w:type="dxa"/>
            <w:gridSpan w:val="3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 xml:space="preserve">What can we do to look after ourselves and </w:t>
            </w:r>
            <w:proofErr w:type="spellStart"/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>out</w:t>
            </w:r>
            <w:proofErr w:type="spellEnd"/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 xml:space="preserve"> planet?</w:t>
            </w:r>
          </w:p>
        </w:tc>
      </w:tr>
      <w:tr w:rsidR="001E005E" w:rsidRPr="00C30E64" w:rsidTr="005A1055">
        <w:tc>
          <w:tcPr>
            <w:tcW w:w="675" w:type="dxa"/>
            <w:vMerge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021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NF</w:t>
            </w:r>
          </w:p>
        </w:tc>
        <w:tc>
          <w:tcPr>
            <w:tcW w:w="426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P</w:t>
            </w:r>
          </w:p>
        </w:tc>
        <w:tc>
          <w:tcPr>
            <w:tcW w:w="738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</w:t>
            </w:r>
          </w:p>
        </w:tc>
        <w:tc>
          <w:tcPr>
            <w:tcW w:w="963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NF</w:t>
            </w:r>
          </w:p>
        </w:tc>
        <w:tc>
          <w:tcPr>
            <w:tcW w:w="697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</w:t>
            </w:r>
          </w:p>
        </w:tc>
        <w:tc>
          <w:tcPr>
            <w:tcW w:w="882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NF</w:t>
            </w:r>
          </w:p>
        </w:tc>
        <w:tc>
          <w:tcPr>
            <w:tcW w:w="778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NF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NF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P</w:t>
            </w:r>
          </w:p>
        </w:tc>
        <w:tc>
          <w:tcPr>
            <w:tcW w:w="1201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NF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P</w:t>
            </w:r>
          </w:p>
        </w:tc>
      </w:tr>
      <w:tr w:rsidR="001E005E" w:rsidRPr="00C30E64" w:rsidTr="005A1055">
        <w:trPr>
          <w:trHeight w:val="263"/>
        </w:trPr>
        <w:tc>
          <w:tcPr>
            <w:tcW w:w="675" w:type="dxa"/>
            <w:vMerge w:val="restart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b/>
                <w:sz w:val="16"/>
                <w:szCs w:val="16"/>
              </w:rPr>
            </w:pPr>
            <w:proofErr w:type="spellStart"/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>Yr</w:t>
            </w:r>
            <w:proofErr w:type="spellEnd"/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 xml:space="preserve"> </w:t>
            </w:r>
          </w:p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b/>
                <w:sz w:val="16"/>
                <w:szCs w:val="16"/>
              </w:rP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Text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Text</w:t>
            </w:r>
          </w:p>
        </w:tc>
        <w:tc>
          <w:tcPr>
            <w:tcW w:w="426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738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Text</w:t>
            </w:r>
          </w:p>
        </w:tc>
        <w:tc>
          <w:tcPr>
            <w:tcW w:w="963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Text</w:t>
            </w:r>
          </w:p>
        </w:tc>
        <w:tc>
          <w:tcPr>
            <w:tcW w:w="697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Text</w:t>
            </w:r>
          </w:p>
        </w:tc>
        <w:tc>
          <w:tcPr>
            <w:tcW w:w="882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Text</w:t>
            </w:r>
          </w:p>
        </w:tc>
        <w:tc>
          <w:tcPr>
            <w:tcW w:w="778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Text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1201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</w:tr>
      <w:tr w:rsidR="001E005E" w:rsidRPr="00C30E64" w:rsidTr="005A1055">
        <w:trPr>
          <w:trHeight w:val="1592"/>
        </w:trPr>
        <w:tc>
          <w:tcPr>
            <w:tcW w:w="675" w:type="dxa"/>
            <w:vMerge/>
          </w:tcPr>
          <w:p w:rsidR="001E005E" w:rsidRPr="00C30E64" w:rsidRDefault="001E005E" w:rsidP="005A1055">
            <w:pPr>
              <w:rPr>
                <w:rFonts w:ascii="Avenir LT Std 35 Light" w:hAnsi="Avenir LT Std 35 Light"/>
                <w:b/>
                <w:sz w:val="16"/>
                <w:szCs w:val="16"/>
              </w:rPr>
            </w:pPr>
          </w:p>
        </w:tc>
        <w:tc>
          <w:tcPr>
            <w:tcW w:w="1021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The Gingerbread Man</w:t>
            </w:r>
          </w:p>
        </w:tc>
        <w:tc>
          <w:tcPr>
            <w:tcW w:w="1134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How to make a gingerbread biscuit.</w:t>
            </w: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Acrostic             Fire – Adjectives</w:t>
            </w:r>
          </w:p>
        </w:tc>
        <w:tc>
          <w:tcPr>
            <w:tcW w:w="738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How to catch a star</w:t>
            </w:r>
          </w:p>
        </w:tc>
        <w:tc>
          <w:tcPr>
            <w:tcW w:w="963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La Luna</w:t>
            </w:r>
          </w:p>
        </w:tc>
        <w:tc>
          <w:tcPr>
            <w:tcW w:w="697" w:type="dxa"/>
            <w:vMerge w:val="restart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 xml:space="preserve">Shape </w:t>
            </w:r>
          </w:p>
          <w:p w:rsidR="001E005E" w:rsidRPr="00C30E64" w:rsidRDefault="001E005E" w:rsidP="005A1055">
            <w:pPr>
              <w:ind w:left="113" w:right="113"/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Space Poems - Alliteration</w:t>
            </w:r>
          </w:p>
        </w:tc>
        <w:tc>
          <w:tcPr>
            <w:tcW w:w="830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Harry and the Bucketful of Dinosaurs.</w:t>
            </w:r>
          </w:p>
        </w:tc>
        <w:tc>
          <w:tcPr>
            <w:tcW w:w="882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b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Terrifying T-Rex.</w:t>
            </w:r>
          </w:p>
        </w:tc>
        <w:tc>
          <w:tcPr>
            <w:tcW w:w="778" w:type="dxa"/>
            <w:vMerge w:val="restart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Rhyming poetry – Dinosaur theme.</w:t>
            </w:r>
          </w:p>
        </w:tc>
        <w:tc>
          <w:tcPr>
            <w:tcW w:w="830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Explanation</w:t>
            </w:r>
          </w:p>
        </w:tc>
        <w:tc>
          <w:tcPr>
            <w:tcW w:w="830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Prison or Paradise? Should we keep animals in Zoos?</w:t>
            </w:r>
          </w:p>
        </w:tc>
        <w:tc>
          <w:tcPr>
            <w:tcW w:w="830" w:type="dxa"/>
            <w:vMerge w:val="restart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Haiku - Spring</w:t>
            </w:r>
          </w:p>
          <w:p w:rsidR="001E005E" w:rsidRPr="00C30E64" w:rsidRDefault="001E005E" w:rsidP="005A1055">
            <w:pPr>
              <w:ind w:left="113" w:right="113"/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2119" w:type="dxa"/>
            <w:gridSpan w:val="3"/>
            <w:vMerge w:val="restart"/>
            <w:textDirection w:val="btLr"/>
            <w:vAlign w:val="center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i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i/>
                <w:sz w:val="16"/>
                <w:szCs w:val="16"/>
              </w:rPr>
              <w:t>Term 5 reserved for 5 x Assessed writes for KS1 writing data.</w:t>
            </w:r>
          </w:p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 w:cs="Times New Roman"/>
                <w:color w:val="0070C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0070C0"/>
                <w:sz w:val="16"/>
                <w:szCs w:val="16"/>
              </w:rPr>
              <w:t xml:space="preserve">Noun Phrases </w:t>
            </w:r>
          </w:p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201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The Papaya that Spoke</w:t>
            </w:r>
          </w:p>
        </w:tc>
        <w:tc>
          <w:tcPr>
            <w:tcW w:w="830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Slip, Slap, Slop</w:t>
            </w:r>
          </w:p>
        </w:tc>
        <w:tc>
          <w:tcPr>
            <w:tcW w:w="830" w:type="dxa"/>
            <w:vMerge w:val="restart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Riddles</w:t>
            </w:r>
          </w:p>
          <w:p w:rsidR="001E005E" w:rsidRPr="00C30E64" w:rsidRDefault="001E005E" w:rsidP="005A1055">
            <w:pPr>
              <w:ind w:left="113" w:right="113"/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Fruit and Vegetables</w:t>
            </w:r>
          </w:p>
        </w:tc>
      </w:tr>
      <w:tr w:rsidR="001E005E" w:rsidRPr="00C30E64" w:rsidTr="005A1055">
        <w:trPr>
          <w:trHeight w:val="289"/>
        </w:trPr>
        <w:tc>
          <w:tcPr>
            <w:tcW w:w="675" w:type="dxa"/>
            <w:vMerge/>
          </w:tcPr>
          <w:p w:rsidR="001E005E" w:rsidRPr="00C30E64" w:rsidRDefault="001E005E" w:rsidP="005A1055">
            <w:pPr>
              <w:rPr>
                <w:rFonts w:ascii="Avenir LT Std 35 Light" w:hAnsi="Avenir LT Std 35 Light"/>
                <w:b/>
                <w:sz w:val="16"/>
                <w:szCs w:val="16"/>
              </w:rPr>
            </w:pPr>
          </w:p>
        </w:tc>
        <w:tc>
          <w:tcPr>
            <w:tcW w:w="1021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Genre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Genre</w:t>
            </w:r>
          </w:p>
        </w:tc>
        <w:tc>
          <w:tcPr>
            <w:tcW w:w="426" w:type="dxa"/>
            <w:vMerge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738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Genre</w:t>
            </w:r>
          </w:p>
        </w:tc>
        <w:tc>
          <w:tcPr>
            <w:tcW w:w="963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Genre</w:t>
            </w:r>
          </w:p>
        </w:tc>
        <w:tc>
          <w:tcPr>
            <w:tcW w:w="697" w:type="dxa"/>
            <w:vMerge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Genre</w:t>
            </w:r>
          </w:p>
        </w:tc>
        <w:tc>
          <w:tcPr>
            <w:tcW w:w="882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Genre</w:t>
            </w:r>
          </w:p>
        </w:tc>
        <w:tc>
          <w:tcPr>
            <w:tcW w:w="778" w:type="dxa"/>
            <w:vMerge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Genre</w:t>
            </w:r>
          </w:p>
        </w:tc>
        <w:tc>
          <w:tcPr>
            <w:tcW w:w="830" w:type="dxa"/>
            <w:vMerge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2119" w:type="dxa"/>
            <w:gridSpan w:val="3"/>
            <w:vMerge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201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Genre</w:t>
            </w:r>
          </w:p>
        </w:tc>
        <w:tc>
          <w:tcPr>
            <w:tcW w:w="830" w:type="dxa"/>
            <w:vMerge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</w:tr>
      <w:tr w:rsidR="001E005E" w:rsidRPr="00C30E64" w:rsidTr="005A1055">
        <w:trPr>
          <w:trHeight w:val="544"/>
        </w:trPr>
        <w:tc>
          <w:tcPr>
            <w:tcW w:w="675" w:type="dxa"/>
            <w:vMerge/>
          </w:tcPr>
          <w:p w:rsidR="001E005E" w:rsidRPr="00C30E64" w:rsidRDefault="001E005E" w:rsidP="005A1055">
            <w:pPr>
              <w:rPr>
                <w:rFonts w:ascii="Avenir LT Std 35 Light" w:hAnsi="Avenir LT Std 35 Light"/>
                <w:b/>
                <w:sz w:val="16"/>
                <w:szCs w:val="16"/>
              </w:rPr>
            </w:pPr>
          </w:p>
        </w:tc>
        <w:tc>
          <w:tcPr>
            <w:tcW w:w="1021" w:type="dxa"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C/L/F</w:t>
            </w:r>
          </w:p>
        </w:tc>
        <w:tc>
          <w:tcPr>
            <w:tcW w:w="1134" w:type="dxa"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I</w:t>
            </w:r>
          </w:p>
        </w:tc>
        <w:tc>
          <w:tcPr>
            <w:tcW w:w="426" w:type="dxa"/>
            <w:vMerge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738" w:type="dxa"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P/R</w:t>
            </w:r>
          </w:p>
        </w:tc>
        <w:tc>
          <w:tcPr>
            <w:tcW w:w="963" w:type="dxa"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R - Di</w:t>
            </w:r>
          </w:p>
        </w:tc>
        <w:tc>
          <w:tcPr>
            <w:tcW w:w="697" w:type="dxa"/>
            <w:vMerge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830" w:type="dxa"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Wi</w:t>
            </w:r>
          </w:p>
        </w:tc>
        <w:tc>
          <w:tcPr>
            <w:tcW w:w="882" w:type="dxa"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NC</w:t>
            </w:r>
          </w:p>
        </w:tc>
        <w:tc>
          <w:tcPr>
            <w:tcW w:w="778" w:type="dxa"/>
            <w:vMerge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830" w:type="dxa"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E</w:t>
            </w:r>
          </w:p>
        </w:tc>
        <w:tc>
          <w:tcPr>
            <w:tcW w:w="830" w:type="dxa"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D</w:t>
            </w:r>
          </w:p>
        </w:tc>
        <w:tc>
          <w:tcPr>
            <w:tcW w:w="830" w:type="dxa"/>
            <w:vMerge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2119" w:type="dxa"/>
            <w:gridSpan w:val="3"/>
            <w:vMerge/>
            <w:vAlign w:val="center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201" w:type="dxa"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Q/J</w:t>
            </w:r>
          </w:p>
        </w:tc>
        <w:tc>
          <w:tcPr>
            <w:tcW w:w="830" w:type="dxa"/>
            <w:vAlign w:val="center"/>
          </w:tcPr>
          <w:p w:rsidR="001E005E" w:rsidRPr="00C30E64" w:rsidRDefault="001E005E" w:rsidP="005A1055">
            <w:pPr>
              <w:jc w:val="center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P</w:t>
            </w:r>
          </w:p>
        </w:tc>
        <w:tc>
          <w:tcPr>
            <w:tcW w:w="830" w:type="dxa"/>
            <w:vMerge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</w:tr>
      <w:tr w:rsidR="001E005E" w:rsidRPr="00C30E64" w:rsidTr="005A1055">
        <w:trPr>
          <w:trHeight w:val="158"/>
        </w:trPr>
        <w:tc>
          <w:tcPr>
            <w:tcW w:w="675" w:type="dxa"/>
            <w:vMerge/>
          </w:tcPr>
          <w:p w:rsidR="001E005E" w:rsidRPr="00C30E64" w:rsidRDefault="001E005E" w:rsidP="005A1055">
            <w:pPr>
              <w:rPr>
                <w:rFonts w:ascii="Avenir LT Std 35 Light" w:hAnsi="Avenir LT Std 35 Light"/>
                <w:b/>
                <w:sz w:val="16"/>
                <w:szCs w:val="16"/>
              </w:rPr>
            </w:pPr>
          </w:p>
        </w:tc>
        <w:tc>
          <w:tcPr>
            <w:tcW w:w="1021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426" w:type="dxa"/>
            <w:vMerge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738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963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697" w:type="dxa"/>
            <w:vMerge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882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778" w:type="dxa"/>
            <w:vMerge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830" w:type="dxa"/>
            <w:vMerge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2119" w:type="dxa"/>
            <w:gridSpan w:val="3"/>
            <w:vMerge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201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Focus</w:t>
            </w:r>
          </w:p>
        </w:tc>
        <w:tc>
          <w:tcPr>
            <w:tcW w:w="830" w:type="dxa"/>
            <w:vMerge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</w:tr>
      <w:tr w:rsidR="001E005E" w:rsidRPr="00C30E64" w:rsidTr="005A1055">
        <w:trPr>
          <w:trHeight w:val="2397"/>
        </w:trPr>
        <w:tc>
          <w:tcPr>
            <w:tcW w:w="675" w:type="dxa"/>
            <w:vMerge/>
          </w:tcPr>
          <w:p w:rsidR="001E005E" w:rsidRPr="00C30E64" w:rsidRDefault="001E005E" w:rsidP="005A1055">
            <w:pPr>
              <w:rPr>
                <w:rFonts w:ascii="Avenir LT Std 35 Light" w:hAnsi="Avenir LT Std 35 Light"/>
                <w:b/>
                <w:sz w:val="16"/>
                <w:szCs w:val="16"/>
              </w:rPr>
            </w:pPr>
          </w:p>
        </w:tc>
        <w:tc>
          <w:tcPr>
            <w:tcW w:w="1021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457E27">
              <w:rPr>
                <w:rFonts w:ascii="Avenir LT Std 35 Light" w:hAnsi="Avenir LT Std 35 Light"/>
                <w:sz w:val="14"/>
                <w:szCs w:val="16"/>
              </w:rPr>
              <w:t>CL and FS. Conjunctions – and, because, but. Adjectives. Sentence types. Question marks, exclamation marks.</w:t>
            </w:r>
            <w:r w:rsidRPr="00457E27">
              <w:rPr>
                <w:rFonts w:ascii="Avenir LT Std 35 Light" w:hAnsi="Avenir LT Std 35 Light" w:cs="Times New Roman"/>
                <w:color w:val="0070C0"/>
                <w:sz w:val="14"/>
                <w:szCs w:val="16"/>
              </w:rPr>
              <w:t xml:space="preserve"> Conjunctions, Adjective</w:t>
            </w:r>
            <w:r w:rsidRPr="00C30E64">
              <w:rPr>
                <w:rFonts w:ascii="Avenir LT Std 35 Light" w:hAnsi="Avenir LT Std 35 Light" w:cs="Times New Roman"/>
                <w:color w:val="0070C0"/>
                <w:sz w:val="16"/>
                <w:szCs w:val="16"/>
              </w:rPr>
              <w:t xml:space="preserve">s, </w:t>
            </w:r>
            <w:r w:rsidRPr="00457E27">
              <w:rPr>
                <w:rFonts w:ascii="Avenir LT Std 35 Light" w:hAnsi="Avenir LT Std 35 Light" w:cs="Times New Roman"/>
                <w:color w:val="0070C0"/>
                <w:sz w:val="14"/>
                <w:szCs w:val="16"/>
              </w:rPr>
              <w:t>Nouns</w:t>
            </w:r>
          </w:p>
        </w:tc>
        <w:tc>
          <w:tcPr>
            <w:tcW w:w="1134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457E27">
              <w:rPr>
                <w:rFonts w:ascii="Avenir LT Std 35 Light" w:hAnsi="Avenir LT Std 35 Light"/>
                <w:sz w:val="14"/>
                <w:szCs w:val="16"/>
              </w:rPr>
              <w:t>Commas in a list. Verbs and adverbs. Command sentences. Contractions.</w:t>
            </w:r>
            <w:r w:rsidRPr="00457E27">
              <w:rPr>
                <w:rFonts w:ascii="Avenir LT Std 35 Light" w:hAnsi="Avenir LT Std 35 Light" w:cs="Times New Roman"/>
                <w:color w:val="0070C0"/>
                <w:sz w:val="14"/>
                <w:szCs w:val="16"/>
              </w:rPr>
              <w:t xml:space="preserve"> Apostrophes, adverbs, commas, verbs, sentence </w:t>
            </w:r>
            <w:r w:rsidRPr="00C30E64">
              <w:rPr>
                <w:rFonts w:ascii="Avenir LT Std 35 Light" w:hAnsi="Avenir LT Std 35 Light" w:cs="Times New Roman"/>
                <w:color w:val="0070C0"/>
                <w:sz w:val="16"/>
                <w:szCs w:val="16"/>
              </w:rPr>
              <w:t>t</w:t>
            </w:r>
            <w:r w:rsidRPr="00457E27">
              <w:rPr>
                <w:rFonts w:ascii="Avenir LT Std 35 Light" w:hAnsi="Avenir LT Std 35 Light" w:cs="Times New Roman"/>
                <w:color w:val="0070C0"/>
                <w:sz w:val="14"/>
                <w:szCs w:val="16"/>
              </w:rPr>
              <w:t>ypes</w:t>
            </w:r>
          </w:p>
        </w:tc>
        <w:tc>
          <w:tcPr>
            <w:tcW w:w="426" w:type="dxa"/>
            <w:vMerge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738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proofErr w:type="spellStart"/>
            <w:r w:rsidRPr="00C30E64">
              <w:rPr>
                <w:rFonts w:ascii="Avenir LT Std 35 Light" w:hAnsi="Avenir LT Std 35 Light"/>
                <w:sz w:val="16"/>
                <w:szCs w:val="16"/>
              </w:rPr>
              <w:t>Yr</w:t>
            </w:r>
            <w:proofErr w:type="spellEnd"/>
            <w:r w:rsidRPr="00C30E64">
              <w:rPr>
                <w:rFonts w:ascii="Avenir LT Std 35 Light" w:hAnsi="Avenir LT Std 35 Light"/>
                <w:sz w:val="16"/>
                <w:szCs w:val="16"/>
              </w:rPr>
              <w:t xml:space="preserve"> 2 Conjunctions. Contacted words.</w:t>
            </w:r>
          </w:p>
        </w:tc>
        <w:tc>
          <w:tcPr>
            <w:tcW w:w="963" w:type="dxa"/>
            <w:textDirection w:val="btLr"/>
            <w:vAlign w:val="center"/>
          </w:tcPr>
          <w:p w:rsidR="001E005E" w:rsidRPr="00457E27" w:rsidRDefault="001E005E" w:rsidP="005A1055">
            <w:pPr>
              <w:ind w:left="113" w:right="113"/>
              <w:rPr>
                <w:rFonts w:ascii="Avenir LT Std 35 Light" w:hAnsi="Avenir LT Std 35 Light"/>
                <w:sz w:val="14"/>
                <w:szCs w:val="16"/>
              </w:rPr>
            </w:pPr>
            <w:r w:rsidRPr="00457E27">
              <w:rPr>
                <w:rFonts w:ascii="Avenir LT Std 35 Light" w:hAnsi="Avenir LT Std 35 Light"/>
                <w:sz w:val="14"/>
                <w:szCs w:val="16"/>
              </w:rPr>
              <w:t>CL and FS. Questions. Adjectives. Adverbs. Conjunctions. Contractions.</w:t>
            </w:r>
            <w:r w:rsidRPr="00457E27">
              <w:rPr>
                <w:rFonts w:ascii="Avenir LT Std 35 Light" w:hAnsi="Avenir LT Std 35 Light" w:cs="Times New Roman"/>
                <w:color w:val="0070C0"/>
                <w:sz w:val="14"/>
                <w:szCs w:val="16"/>
              </w:rPr>
              <w:t xml:space="preserve"> ED suffix, adjectives, commas, conjunctions, past tense</w:t>
            </w:r>
          </w:p>
        </w:tc>
        <w:tc>
          <w:tcPr>
            <w:tcW w:w="697" w:type="dxa"/>
            <w:vMerge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 xml:space="preserve">Suffix words. Sentence types. Conjunctions. </w:t>
            </w:r>
          </w:p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 w:cs="Times New Roman"/>
                <w:color w:val="0070C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0070C0"/>
                <w:sz w:val="16"/>
                <w:szCs w:val="16"/>
              </w:rPr>
              <w:t>Power of 3 adjectives</w:t>
            </w:r>
          </w:p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882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A</w:t>
            </w:r>
            <w:bookmarkStart w:id="0" w:name="_GoBack"/>
            <w:bookmarkEnd w:id="0"/>
            <w:r w:rsidRPr="00C30E64">
              <w:rPr>
                <w:rFonts w:ascii="Avenir LT Std 35 Light" w:hAnsi="Avenir LT Std 35 Light"/>
                <w:sz w:val="16"/>
                <w:szCs w:val="16"/>
              </w:rPr>
              <w:t xml:space="preserve">djectives. Expanded noun phrases. Suffixes </w:t>
            </w:r>
            <w:proofErr w:type="spellStart"/>
            <w:r w:rsidRPr="00C30E64">
              <w:rPr>
                <w:rFonts w:ascii="Avenir LT Std 35 Light" w:hAnsi="Avenir LT Std 35 Light"/>
                <w:sz w:val="16"/>
                <w:szCs w:val="16"/>
              </w:rPr>
              <w:t>ful</w:t>
            </w:r>
            <w:proofErr w:type="spellEnd"/>
            <w:r w:rsidRPr="00C30E64">
              <w:rPr>
                <w:rFonts w:ascii="Avenir LT Std 35 Light" w:hAnsi="Avenir LT Std 35 Light"/>
                <w:sz w:val="16"/>
                <w:szCs w:val="16"/>
              </w:rPr>
              <w:t>/less/ness/</w:t>
            </w:r>
            <w:proofErr w:type="spellStart"/>
            <w:r w:rsidRPr="00C30E64">
              <w:rPr>
                <w:rFonts w:ascii="Avenir LT Std 35 Light" w:hAnsi="Avenir LT Std 35 Light"/>
                <w:sz w:val="16"/>
                <w:szCs w:val="16"/>
              </w:rPr>
              <w:t>ment</w:t>
            </w:r>
            <w:proofErr w:type="spellEnd"/>
            <w:r w:rsidRPr="00C30E64">
              <w:rPr>
                <w:rFonts w:ascii="Avenir LT Std 35 Light" w:hAnsi="Avenir LT Std 35 Light"/>
                <w:sz w:val="16"/>
                <w:szCs w:val="16"/>
              </w:rPr>
              <w:t xml:space="preserve">. Possessive apostrophe. </w:t>
            </w:r>
          </w:p>
        </w:tc>
        <w:tc>
          <w:tcPr>
            <w:tcW w:w="778" w:type="dxa"/>
            <w:vMerge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All conjunctions. Suffix words</w:t>
            </w:r>
          </w:p>
        </w:tc>
        <w:tc>
          <w:tcPr>
            <w:tcW w:w="830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 xml:space="preserve">All conjunctions. Suffix words. </w:t>
            </w:r>
          </w:p>
        </w:tc>
        <w:tc>
          <w:tcPr>
            <w:tcW w:w="830" w:type="dxa"/>
            <w:vMerge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2119" w:type="dxa"/>
            <w:gridSpan w:val="3"/>
            <w:vMerge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201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Speech</w:t>
            </w:r>
          </w:p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Adverbs</w:t>
            </w:r>
          </w:p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 xml:space="preserve">Synonyms </w:t>
            </w:r>
          </w:p>
        </w:tc>
        <w:tc>
          <w:tcPr>
            <w:tcW w:w="830" w:type="dxa"/>
            <w:textDirection w:val="btLr"/>
            <w:vAlign w:val="cente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Commands, statements, Exclamations</w:t>
            </w:r>
            <w:r w:rsidRPr="00C30E64">
              <w:rPr>
                <w:rFonts w:ascii="Avenir LT Std 35 Light" w:hAnsi="Avenir LT Std 35 Light" w:cs="Times New Roman"/>
                <w:color w:val="0070C0"/>
                <w:sz w:val="16"/>
                <w:szCs w:val="16"/>
              </w:rPr>
              <w:t xml:space="preserve"> Commands, statements, Exclamations</w:t>
            </w:r>
          </w:p>
        </w:tc>
        <w:tc>
          <w:tcPr>
            <w:tcW w:w="830" w:type="dxa"/>
            <w:vMerge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</w:tr>
      <w:tr w:rsidR="001E005E" w:rsidRPr="00C30E64" w:rsidTr="001E005E">
        <w:trPr>
          <w:cantSplit/>
          <w:trHeight w:val="1195"/>
        </w:trPr>
        <w:tc>
          <w:tcPr>
            <w:tcW w:w="675" w:type="dxa"/>
            <w:textDirection w:val="btLr"/>
          </w:tcPr>
          <w:p w:rsidR="001E005E" w:rsidRPr="00C30E64" w:rsidRDefault="001E005E" w:rsidP="005A1055">
            <w:pPr>
              <w:ind w:left="113" w:right="113"/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 xml:space="preserve">Cross </w:t>
            </w:r>
            <w:proofErr w:type="spellStart"/>
            <w:r w:rsidRPr="00C30E64">
              <w:rPr>
                <w:rFonts w:ascii="Avenir LT Std 35 Light" w:hAnsi="Avenir LT Std 35 Light"/>
                <w:sz w:val="16"/>
                <w:szCs w:val="16"/>
              </w:rPr>
              <w:t>Curric</w:t>
            </w:r>
            <w:proofErr w:type="spellEnd"/>
            <w:r w:rsidRPr="00C30E64">
              <w:rPr>
                <w:rFonts w:ascii="Avenir LT Std 35 Light" w:hAnsi="Avenir LT Std 35 Light"/>
                <w:sz w:val="16"/>
                <w:szCs w:val="16"/>
              </w:rPr>
              <w:t>. link</w:t>
            </w:r>
          </w:p>
        </w:tc>
        <w:tc>
          <w:tcPr>
            <w:tcW w:w="2581" w:type="dxa"/>
            <w:gridSpan w:val="3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Instructions for art unit.</w:t>
            </w:r>
          </w:p>
        </w:tc>
        <w:tc>
          <w:tcPr>
            <w:tcW w:w="2398" w:type="dxa"/>
            <w:gridSpan w:val="3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 xml:space="preserve">Recount of an astronaut’s day. </w:t>
            </w:r>
          </w:p>
        </w:tc>
        <w:tc>
          <w:tcPr>
            <w:tcW w:w="2490" w:type="dxa"/>
            <w:gridSpan w:val="3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swap Fox for dinosaurs</w:t>
            </w:r>
          </w:p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Children design dinosaurs for new report</w:t>
            </w:r>
          </w:p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Dinosaur riddles</w:t>
            </w:r>
          </w:p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Character descriptions of fox and dinosaurs</w:t>
            </w:r>
          </w:p>
        </w:tc>
        <w:tc>
          <w:tcPr>
            <w:tcW w:w="2490" w:type="dxa"/>
            <w:gridSpan w:val="3"/>
            <w:shd w:val="clear" w:color="auto" w:fill="auto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Innovated stories will be animal stories – how the animals were made</w:t>
            </w:r>
          </w:p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Non-fiction – animal reports</w:t>
            </w:r>
          </w:p>
        </w:tc>
        <w:tc>
          <w:tcPr>
            <w:tcW w:w="2119" w:type="dxa"/>
            <w:gridSpan w:val="3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 xml:space="preserve"> - Suffragette letter</w:t>
            </w:r>
          </w:p>
        </w:tc>
        <w:tc>
          <w:tcPr>
            <w:tcW w:w="2861" w:type="dxa"/>
            <w:gridSpan w:val="3"/>
          </w:tcPr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Fruit information</w:t>
            </w:r>
          </w:p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 xml:space="preserve">Persuade people to eat healthily </w:t>
            </w:r>
          </w:p>
          <w:p w:rsidR="001E005E" w:rsidRPr="00C30E64" w:rsidRDefault="001E005E" w:rsidP="005A1055">
            <w:pPr>
              <w:rPr>
                <w:rFonts w:ascii="Avenir LT Std 35 Light" w:hAnsi="Avenir LT Std 35 Light"/>
                <w:sz w:val="16"/>
                <w:szCs w:val="16"/>
              </w:rPr>
            </w:pPr>
            <w:r w:rsidRPr="00C30E64">
              <w:rPr>
                <w:rFonts w:ascii="Avenir LT Std 35 Light" w:hAnsi="Avenir LT Std 35 Light"/>
                <w:sz w:val="16"/>
                <w:szCs w:val="16"/>
              </w:rPr>
              <w:t>Skin health</w:t>
            </w:r>
          </w:p>
        </w:tc>
      </w:tr>
      <w:tr w:rsidR="001E005E" w:rsidRPr="00C30E64" w:rsidTr="001E005E">
        <w:trPr>
          <w:cantSplit/>
          <w:trHeight w:val="843"/>
        </w:trPr>
        <w:tc>
          <w:tcPr>
            <w:tcW w:w="675" w:type="dxa"/>
            <w:shd w:val="clear" w:color="auto" w:fill="7030A0"/>
          </w:tcPr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b/>
                <w:color w:val="FFFFFF" w:themeColor="background1"/>
                <w:sz w:val="16"/>
                <w:szCs w:val="16"/>
              </w:rPr>
              <w:t>Reading KPIs</w:t>
            </w:r>
          </w:p>
        </w:tc>
        <w:tc>
          <w:tcPr>
            <w:tcW w:w="2581" w:type="dxa"/>
            <w:gridSpan w:val="3"/>
          </w:tcPr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A: ALL KPIs IN BAND 1 &amp;2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B1, B2, B3, B4. B5, B6, B7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C: BAND 1 C1, C2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C: BAND 2 C1-C5, C7-C9</w:t>
            </w:r>
          </w:p>
        </w:tc>
        <w:tc>
          <w:tcPr>
            <w:tcW w:w="2398" w:type="dxa"/>
            <w:gridSpan w:val="3"/>
          </w:tcPr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A: ALL KPIs IN BAND 1 &amp;2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B1. B5, B6, B7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C: BAND 1 C1, C2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C: BAND 2 C1-C5, C6, C7-C9</w:t>
            </w:r>
          </w:p>
        </w:tc>
        <w:tc>
          <w:tcPr>
            <w:tcW w:w="2490" w:type="dxa"/>
            <w:gridSpan w:val="3"/>
          </w:tcPr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A: ALL KPIs IN BAND 1 &amp;2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B1. B5, B6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C: BAND 1 C1, C2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C: BAND 2 C1-C5, C6, C7-C9</w:t>
            </w:r>
          </w:p>
        </w:tc>
        <w:tc>
          <w:tcPr>
            <w:tcW w:w="2490" w:type="dxa"/>
            <w:gridSpan w:val="3"/>
            <w:shd w:val="clear" w:color="auto" w:fill="auto"/>
          </w:tcPr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A: ALL KPIs IN BAND 1 &amp;2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B1, B2. B5, B6, B7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C: BAND 1 C1, C2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C: BAND 2 C1-C5, C7-C9</w:t>
            </w:r>
          </w:p>
        </w:tc>
        <w:tc>
          <w:tcPr>
            <w:tcW w:w="2119" w:type="dxa"/>
            <w:gridSpan w:val="3"/>
          </w:tcPr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A: ALL KPIs IN BAND 1 &amp;2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B1, B3, B4, B5. B6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C: BAND 1 C1, C2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C: BAND 2 C1-C5, C7-C9</w:t>
            </w:r>
          </w:p>
        </w:tc>
        <w:tc>
          <w:tcPr>
            <w:tcW w:w="2861" w:type="dxa"/>
            <w:gridSpan w:val="3"/>
          </w:tcPr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A: ALL KPIs IN BAND 1 &amp;2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B1, B5. B6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C: BAND 1 C1, C2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7030A0"/>
                <w:sz w:val="16"/>
                <w:szCs w:val="16"/>
              </w:rPr>
              <w:t>C: BAND 2 C1-C5, C7-C9</w:t>
            </w:r>
          </w:p>
        </w:tc>
      </w:tr>
      <w:tr w:rsidR="001E005E" w:rsidRPr="00C30E64" w:rsidTr="005A1055">
        <w:trPr>
          <w:cantSplit/>
          <w:trHeight w:val="947"/>
        </w:trPr>
        <w:tc>
          <w:tcPr>
            <w:tcW w:w="675" w:type="dxa"/>
            <w:shd w:val="clear" w:color="auto" w:fill="833C0B" w:themeFill="accent2" w:themeFillShade="80"/>
          </w:tcPr>
          <w:p w:rsidR="001E005E" w:rsidRDefault="001E005E" w:rsidP="005A1055">
            <w:pPr>
              <w:jc w:val="center"/>
              <w:rPr>
                <w:rFonts w:ascii="Avenir LT Std 35 Light" w:hAnsi="Avenir LT Std 35 Light" w:cs="Times New Roman"/>
                <w:b/>
                <w:color w:val="FFFFFF" w:themeColor="background1"/>
                <w:sz w:val="16"/>
                <w:szCs w:val="16"/>
              </w:rPr>
            </w:pPr>
          </w:p>
          <w:p w:rsidR="001E005E" w:rsidRPr="00C30E64" w:rsidRDefault="001E005E" w:rsidP="005A1055">
            <w:pPr>
              <w:jc w:val="center"/>
              <w:rPr>
                <w:rFonts w:ascii="Avenir LT Std 35 Light" w:hAnsi="Avenir LT Std 35 Light" w:cs="Times New Roman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Avenir LT Std 35 Light" w:hAnsi="Avenir LT Std 35 Light" w:cs="Times New Roman"/>
                <w:b/>
                <w:color w:val="FFFFFF" w:themeColor="background1"/>
                <w:sz w:val="16"/>
                <w:szCs w:val="16"/>
              </w:rPr>
              <w:t>NC+ over the year</w:t>
            </w:r>
          </w:p>
        </w:tc>
        <w:tc>
          <w:tcPr>
            <w:tcW w:w="2581" w:type="dxa"/>
            <w:gridSpan w:val="3"/>
          </w:tcPr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Transcription:</w:t>
            </w:r>
          </w:p>
          <w:p w:rsidR="001E005E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 </w:t>
            </w: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- Learning new ways of spelling phonemes</w:t>
            </w:r>
          </w:p>
          <w:p w:rsidR="001E005E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 - distinguishing between phoneme and near phoneme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 - add suffixes to spell longer words, including –</w:t>
            </w:r>
            <w:proofErr w:type="spellStart"/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ment</w:t>
            </w:r>
            <w:proofErr w:type="spellEnd"/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, -ness, -</w:t>
            </w:r>
            <w:proofErr w:type="spellStart"/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ful</w:t>
            </w:r>
            <w:proofErr w:type="spellEnd"/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, -less, -</w:t>
            </w:r>
            <w:proofErr w:type="spellStart"/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ly</w:t>
            </w:r>
            <w:proofErr w:type="spellEnd"/>
          </w:p>
        </w:tc>
        <w:tc>
          <w:tcPr>
            <w:tcW w:w="2398" w:type="dxa"/>
            <w:gridSpan w:val="3"/>
          </w:tcPr>
          <w:p w:rsidR="001E005E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Handwriting: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 </w:t>
            </w: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- Start using some of the diagonal and horizontal strokes needed to join letters and understand which letters, when adjacent to one another, are best left un-joined.</w:t>
            </w:r>
          </w:p>
        </w:tc>
        <w:tc>
          <w:tcPr>
            <w:tcW w:w="7099" w:type="dxa"/>
            <w:gridSpan w:val="9"/>
          </w:tcPr>
          <w:p w:rsidR="001E005E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Composition: Consider what to write before planning by: </w:t>
            </w:r>
          </w:p>
          <w:p w:rsidR="001E005E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 w:rsidRPr="00C30E64"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 </w:t>
            </w: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- </w:t>
            </w:r>
            <w:r w:rsidRPr="00C30E64"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Plan or say out loud</w:t>
            </w: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 what they are going to write about.</w:t>
            </w:r>
          </w:p>
          <w:p w:rsidR="001E005E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 - Write down ideas, key words, new vocab</w:t>
            </w:r>
          </w:p>
          <w:p w:rsidR="001E005E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 - Encapsulate what they want to say sentence by sentence.</w:t>
            </w:r>
          </w:p>
          <w:p w:rsidR="001E005E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Make simple additions, revisions, corrections by</w:t>
            </w:r>
          </w:p>
          <w:p w:rsidR="001E005E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 w:rsidRPr="00704745"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 </w:t>
            </w: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- evaluating writing with teacher and peers.</w:t>
            </w:r>
          </w:p>
          <w:p w:rsidR="001E005E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 - re-read for sense and verbs to indicate time are sued correctly and consistently including verbs in the continuous form. Read aloud with appropriate intonation to make meaning clear.</w:t>
            </w:r>
          </w:p>
          <w:p w:rsidR="001E005E" w:rsidRPr="00C30E64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 - Proof read to check for </w:t>
            </w:r>
            <w:proofErr w:type="spellStart"/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SPaG</w:t>
            </w:r>
            <w:proofErr w:type="spellEnd"/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 xml:space="preserve"> errors for example, ends of sentences punctuated properly.</w:t>
            </w:r>
          </w:p>
        </w:tc>
        <w:tc>
          <w:tcPr>
            <w:tcW w:w="2861" w:type="dxa"/>
            <w:gridSpan w:val="3"/>
          </w:tcPr>
          <w:p w:rsidR="001E005E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Vocabulary, grammar and punctuation: Present and past tense used correctly including the progressive form.</w:t>
            </w:r>
          </w:p>
          <w:p w:rsidR="001E005E" w:rsidRPr="00704745" w:rsidRDefault="001E005E" w:rsidP="005A1055">
            <w:pP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</w:pPr>
            <w:r>
              <w:rPr>
                <w:rFonts w:ascii="Avenir LT Std 35 Light" w:hAnsi="Avenir LT Std 35 Light" w:cs="Times New Roman"/>
                <w:color w:val="806000" w:themeColor="accent4" w:themeShade="80"/>
                <w:sz w:val="16"/>
                <w:szCs w:val="16"/>
              </w:rPr>
              <w:t>Terminology: noun, noun phrase, statement, question, exclamation, command, compound, suffix, adjective, adverb, verb, tense (past, present), apostrophe, comma</w:t>
            </w:r>
          </w:p>
        </w:tc>
      </w:tr>
    </w:tbl>
    <w:p w:rsidR="001E7332" w:rsidRPr="001E005E" w:rsidRDefault="001E005E" w:rsidP="001E005E">
      <w:pPr>
        <w:rPr>
          <w:sz w:val="16"/>
        </w:rPr>
      </w:pPr>
      <w:r>
        <w:rPr>
          <w:rFonts w:ascii="Avenir LT Std 35 Light" w:hAnsi="Avenir LT Std 35 Light"/>
          <w:b/>
          <w:noProof/>
          <w:sz w:val="16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CCE2B9" wp14:editId="3B22CBD8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4791075" cy="50482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0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E005E" w:rsidRPr="00961CF0" w:rsidRDefault="001E005E" w:rsidP="001E005E">
                            <w:pPr>
                              <w:rPr>
                                <w:rFonts w:ascii="Avenir LT Std 35 Light" w:hAnsi="Avenir LT Std 35 Light"/>
                                <w:sz w:val="18"/>
                              </w:rPr>
                            </w:pPr>
                            <w:r w:rsidRPr="00961CF0">
                              <w:rPr>
                                <w:rFonts w:ascii="Avenir LT Std 35 Light" w:hAnsi="Avenir LT Std 35 Light"/>
                                <w:sz w:val="18"/>
                                <w:highlight w:val="yellow"/>
                              </w:rPr>
                              <w:t>NC+ = national curriculum requirements that must be fulfilled over the course of the year.</w:t>
                            </w:r>
                          </w:p>
                          <w:p w:rsidR="001E005E" w:rsidRPr="00961CF0" w:rsidRDefault="001E005E" w:rsidP="001E005E">
                            <w:pPr>
                              <w:rPr>
                                <w:rFonts w:ascii="Avenir LT Std 35 Light" w:hAnsi="Avenir LT Std 35 Light"/>
                                <w:sz w:val="18"/>
                              </w:rPr>
                            </w:pPr>
                            <w:r w:rsidRPr="00961CF0">
                              <w:rPr>
                                <w:rFonts w:ascii="Avenir LT Std 35 Light" w:hAnsi="Avenir LT Std 35 Light"/>
                                <w:sz w:val="18"/>
                                <w:highlight w:val="lightGray"/>
                              </w:rPr>
                              <w:t>Genre codes and colour keys can be found on the last page of the overview document.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CE2B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.3pt;width:377.25pt;height:39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" fillcolor="white [3201]" stroked="f" strokeweight=".5pt">
                <v:textbox>
                  <w:txbxContent>
                    <w:p w:rsidR="001E005E" w:rsidRPr="00961CF0" w:rsidRDefault="001E005E" w:rsidP="001E005E">
                      <w:pPr>
                        <w:rPr>
                          <w:rFonts w:ascii="Avenir LT Std 35 Light" w:hAnsi="Avenir LT Std 35 Light"/>
                          <w:sz w:val="18"/>
                        </w:rPr>
                      </w:pPr>
                      <w:r w:rsidRPr="00961CF0">
                        <w:rPr>
                          <w:rFonts w:ascii="Avenir LT Std 35 Light" w:hAnsi="Avenir LT Std 35 Light"/>
                          <w:sz w:val="18"/>
                          <w:highlight w:val="yellow"/>
                        </w:rPr>
                        <w:t>NC+ = national curriculum requirements that must be fulfilled over the course of the year.</w:t>
                      </w:r>
                    </w:p>
                    <w:p w:rsidR="001E005E" w:rsidRPr="00961CF0" w:rsidRDefault="001E005E" w:rsidP="001E005E">
                      <w:pPr>
                        <w:rPr>
                          <w:rFonts w:ascii="Avenir LT Std 35 Light" w:hAnsi="Avenir LT Std 35 Light"/>
                          <w:sz w:val="18"/>
                        </w:rPr>
                      </w:pPr>
                      <w:r w:rsidRPr="00961CF0">
                        <w:rPr>
                          <w:rFonts w:ascii="Avenir LT Std 35 Light" w:hAnsi="Avenir LT Std 35 Light"/>
                          <w:sz w:val="18"/>
                          <w:highlight w:val="lightGray"/>
                        </w:rPr>
                        <w:t>Genre codes and colour keys can be found on the last page of the overview document.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E7332" w:rsidRPr="001E005E" w:rsidSect="001E005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05E"/>
    <w:rsid w:val="001E005E"/>
    <w:rsid w:val="001E7332"/>
    <w:rsid w:val="0045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7B9A9E-C842-4395-821D-279C622DA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005E"/>
    <w:pPr>
      <w:spacing w:after="0" w:line="240" w:lineRule="auto"/>
    </w:pPr>
    <w:rPr>
      <w:rFonts w:ascii="SassoonPrimaryInfant" w:hAnsi="SassoonPrimaryInfant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Calloway</dc:creator>
  <cp:keywords/>
  <dc:description/>
  <cp:lastModifiedBy>Alan Calloway</cp:lastModifiedBy>
  <cp:revision>2</cp:revision>
  <dcterms:created xsi:type="dcterms:W3CDTF">2022-11-03T11:24:00Z</dcterms:created>
  <dcterms:modified xsi:type="dcterms:W3CDTF">2022-11-17T09:28:00Z</dcterms:modified>
</cp:coreProperties>
</file>